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CEAA" w14:textId="46993B94" w:rsidR="009216B9" w:rsidRDefault="009216B9" w:rsidP="009216B9">
      <w:pPr>
        <w:shd w:val="clear" w:color="auto" w:fill="FFFFFF"/>
        <w:spacing w:line="240" w:lineRule="auto"/>
        <w:ind w:left="284" w:firstLine="0"/>
        <w:jc w:val="center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en-US" w:eastAsia="en-GB"/>
        </w:rPr>
      </w:pPr>
      <w:r w:rsidRPr="009216B9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en-US" w:eastAsia="en-GB"/>
        </w:rPr>
        <w:t>ԱՆՀՐԱԺԵՇՏ ՓԱՍՏԱԹՂԹԵՐ</w:t>
      </w:r>
    </w:p>
    <w:p w14:paraId="7F8F8536" w14:textId="77777777" w:rsidR="009216B9" w:rsidRPr="009216B9" w:rsidRDefault="009216B9" w:rsidP="009216B9">
      <w:pPr>
        <w:shd w:val="clear" w:color="auto" w:fill="FFFFFF"/>
        <w:spacing w:line="240" w:lineRule="auto"/>
        <w:ind w:left="284" w:firstLine="0"/>
        <w:jc w:val="center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en-US" w:eastAsia="en-GB"/>
        </w:rPr>
      </w:pPr>
    </w:p>
    <w:p w14:paraId="68F71A2F" w14:textId="7D3DF9CB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 xml:space="preserve">առաջադիմության թերթիկ 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eastAsia="en-GB"/>
        </w:rPr>
        <w:t>(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ՄՈԳ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eastAsia="en-GB"/>
        </w:rPr>
        <w:t>)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,</w:t>
      </w:r>
    </w:p>
    <w:p w14:paraId="6AB464B3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 xml:space="preserve">հրապարակումների ցուցակ (հաստատված դեկանի և պրոռեկտորի ստորագրությամբ), </w:t>
      </w:r>
    </w:p>
    <w:p w14:paraId="258808E3" w14:textId="0FB53D6D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(գիտական հոդվածների ցանկը, որոնք տպագրվել են այս կամ ամսագրում, գրքում, գիտաժողովն ամփոփող ժողովածու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ում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և այլն։ Դեռևս չտպագրված, բայց արդեն տպագրման ուղարկ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վ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ած հոդվածների համար կարող եք ներկայացնել սպասվող տպագրության տեղեկատվությունը հավաստող թերթիկ (օրինակ՝ համապատասխան ամսագրից գրություն, որ «</w:t>
      </w:r>
      <w:r w:rsidRPr="009216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․․․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» հոդվածը «</w:t>
      </w:r>
      <w:r w:rsidRPr="009216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․․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» ամսագրի </w:t>
      </w:r>
      <w:r w:rsidRPr="009216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․․․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այս համարում տպագրվելու է)։ </w:t>
      </w:r>
    </w:p>
    <w:p w14:paraId="6EC9A87B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գիտական աշխատանքներ կատարելու ունակությունը հաստատող այլ փաստաթղթեր</w:t>
      </w:r>
    </w:p>
    <w:p w14:paraId="4951637B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(ցանկացած հավաստագիր, կոնֆերանսի, դասախոսության, վերապատրաստման մասնակցության վկայական, որ վերաբերում են հետազոտական աշխատանքներին, մեթոդաբանությանը, հետազոտման հիմունքներին և այլն)։</w:t>
      </w:r>
    </w:p>
    <w:p w14:paraId="526235A2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հասարակական ակտիվությունը հաստատող փաստաթղթեր (տեղեկանքներ, բնութագրեր</w:t>
      </w:r>
    </w:p>
    <w:p w14:paraId="1CB05A6D" w14:textId="2F9ECC5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(անդամակցություն ՈՒԽ-ին, ՈՒԳԸ-ին, համալսարանական կառույցներին, կամավորություն 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ներ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համալսարան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ական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և 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արտահամալսարանական 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միջոցառումներում/կազմակերպություններում,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հասարակական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կազմակերպությունների</w:t>
      </w:r>
      <w:r w:rsidR="00EF1498" w:rsidRPr="00EF1498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 </w:t>
      </w: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անդամակցություն և այլն)։</w:t>
      </w:r>
    </w:p>
    <w:p w14:paraId="3489C185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քաղվածք գիտխորհրդի նիստի արձանագրությունից (մրցույթին առաջադրելու մասին)</w:t>
      </w:r>
    </w:p>
    <w:p w14:paraId="23D1CE74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 xml:space="preserve">(այն </w:t>
      </w:r>
      <w:r w:rsidRPr="009216B9">
        <w:rPr>
          <w:rFonts w:ascii="Sylfaen" w:hAnsi="Sylfaen" w:cs="Arial"/>
          <w:b/>
          <w:bCs/>
          <w:i/>
          <w:iCs/>
          <w:color w:val="000000"/>
          <w:sz w:val="24"/>
          <w:szCs w:val="24"/>
          <w:shd w:val="clear" w:color="auto" w:fill="FFFFFF"/>
          <w:lang w:val="hy-AM"/>
        </w:rPr>
        <w:t>ստանալու համար անհրաժեշտ է դիմել Ձեր ֆակուլտետի գիտխորհրդի քարտուղարին և գրանցվել):</w:t>
      </w:r>
    </w:p>
    <w:p w14:paraId="42EA0864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 xml:space="preserve">բնութագիր 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eastAsia="en-GB"/>
        </w:rPr>
        <w:t>(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բնութագրեր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eastAsia="en-GB"/>
        </w:rPr>
        <w:t>)</w:t>
      </w: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 xml:space="preserve"> </w:t>
      </w:r>
    </w:p>
    <w:p w14:paraId="2750AC69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(ամբիոնի վարիչի, փոխդեկանի, դեկանի կամ գիտական ղեկավարի կողմից, ինչպես նաև հավելյալ բնութագրեր աշխատանքի վայրից /աշխատելու դեպքում/, այլ կառույցներից, ՀԿ-ներից և այլն),</w:t>
      </w:r>
    </w:p>
    <w:p w14:paraId="5CF307F1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>ստեղծագործական մրցույթների, օլիմպիադաների մասնակցությունը հավաստող փաստաթղթեր</w:t>
      </w:r>
    </w:p>
    <w:p w14:paraId="7284938C" w14:textId="77777777" w:rsidR="009216B9" w:rsidRPr="009216B9" w:rsidRDefault="009216B9" w:rsidP="009216B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</w:pPr>
      <w:r w:rsidRPr="009216B9">
        <w:rPr>
          <w:rFonts w:ascii="Sylfaen" w:eastAsia="Times New Roman" w:hAnsi="Sylfaen" w:cs="Times New Roman"/>
          <w:color w:val="000000" w:themeColor="text1"/>
          <w:sz w:val="24"/>
          <w:szCs w:val="24"/>
          <w:lang w:val="hy-AM" w:eastAsia="en-GB"/>
        </w:rPr>
        <w:t xml:space="preserve">այլ </w:t>
      </w:r>
    </w:p>
    <w:p w14:paraId="787FE360" w14:textId="5CF0C029" w:rsidR="001F4994" w:rsidRPr="001E576A" w:rsidRDefault="009216B9" w:rsidP="001E576A">
      <w:pPr>
        <w:shd w:val="clear" w:color="auto" w:fill="FFFFFF"/>
        <w:spacing w:line="240" w:lineRule="auto"/>
        <w:ind w:left="720" w:firstLine="0"/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</w:pPr>
      <w:r w:rsidRPr="001E576A">
        <w:rPr>
          <w:rFonts w:ascii="Sylfaen" w:eastAsia="Times New Roman" w:hAnsi="Sylfaen" w:cs="Times New Roman"/>
          <w:b/>
          <w:bCs/>
          <w:i/>
          <w:iCs/>
          <w:color w:val="000000" w:themeColor="text1"/>
          <w:sz w:val="24"/>
          <w:szCs w:val="24"/>
          <w:lang w:val="hy-AM" w:eastAsia="en-GB"/>
        </w:rPr>
        <w:t>(ցանկացած փաստաթուղթ, որ կարծում եք՝ կմեծացնի Ձեր հնարավորությունները)։</w:t>
      </w:r>
    </w:p>
    <w:sectPr w:rsidR="001F4994" w:rsidRPr="001E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0DF6"/>
    <w:multiLevelType w:val="hybridMultilevel"/>
    <w:tmpl w:val="A3546FE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F56C4F"/>
    <w:multiLevelType w:val="hybridMultilevel"/>
    <w:tmpl w:val="E30E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092"/>
    <w:multiLevelType w:val="hybridMultilevel"/>
    <w:tmpl w:val="AE509D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10"/>
    <w:rsid w:val="000E6926"/>
    <w:rsid w:val="001E576A"/>
    <w:rsid w:val="001F4994"/>
    <w:rsid w:val="00426910"/>
    <w:rsid w:val="00552BB1"/>
    <w:rsid w:val="009216B9"/>
    <w:rsid w:val="00E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911E"/>
  <w15:chartTrackingRefBased/>
  <w15:docId w15:val="{D2CAC27F-5D2F-462D-9238-C17552E9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26"/>
    <w:pPr>
      <w:spacing w:after="0"/>
      <w:ind w:firstLine="284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9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E69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4</cp:revision>
  <dcterms:created xsi:type="dcterms:W3CDTF">2025-09-26T08:29:00Z</dcterms:created>
  <dcterms:modified xsi:type="dcterms:W3CDTF">2025-09-26T09:05:00Z</dcterms:modified>
</cp:coreProperties>
</file>