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DF" w:rsidRPr="00B77B2D" w:rsidRDefault="00CB1FDF" w:rsidP="00CB1FDF">
      <w:pPr>
        <w:pStyle w:val="text-align-justify"/>
        <w:shd w:val="clear" w:color="auto" w:fill="FFFFFF"/>
        <w:spacing w:before="0" w:beforeAutospacing="0"/>
        <w:jc w:val="both"/>
        <w:rPr>
          <w:rFonts w:ascii="Georgia" w:hAnsi="Georgia"/>
          <w:color w:val="0F3F76"/>
          <w:lang w:val="hy-AM"/>
        </w:rPr>
      </w:pPr>
      <w:r w:rsidRPr="00B77B2D">
        <w:rPr>
          <w:rStyle w:val="Strong"/>
          <w:rFonts w:ascii="Georgia" w:hAnsi="Georgia"/>
          <w:color w:val="0F3F76"/>
          <w:lang w:val="hy-AM"/>
        </w:rPr>
        <w:t xml:space="preserve">«QTS-13» </w:t>
      </w:r>
      <w:bookmarkStart w:id="0" w:name="_GoBack"/>
      <w:r w:rsidRPr="00B77B2D">
        <w:rPr>
          <w:rStyle w:val="Strong"/>
          <w:color w:val="0F3F76"/>
          <w:lang w:val="hy-AM"/>
        </w:rPr>
        <w:t>գիտաժողովի</w:t>
      </w:r>
      <w:r w:rsidRPr="00B77B2D">
        <w:rPr>
          <w:rStyle w:val="Strong"/>
          <w:rFonts w:ascii="Georgia" w:hAnsi="Georgia"/>
          <w:color w:val="0F3F76"/>
          <w:lang w:val="hy-AM"/>
        </w:rPr>
        <w:t xml:space="preserve"> </w:t>
      </w:r>
      <w:r w:rsidRPr="00B77B2D">
        <w:rPr>
          <w:rStyle w:val="Strong"/>
          <w:color w:val="0F3F76"/>
          <w:lang w:val="hy-AM"/>
        </w:rPr>
        <w:t>նախնական</w:t>
      </w:r>
      <w:r w:rsidRPr="00B77B2D">
        <w:rPr>
          <w:rStyle w:val="Strong"/>
          <w:rFonts w:ascii="Georgia" w:hAnsi="Georgia"/>
          <w:color w:val="0F3F76"/>
          <w:lang w:val="hy-AM"/>
        </w:rPr>
        <w:t xml:space="preserve"> </w:t>
      </w:r>
      <w:r w:rsidRPr="00B77B2D">
        <w:rPr>
          <w:rStyle w:val="Strong"/>
          <w:color w:val="0F3F76"/>
          <w:lang w:val="hy-AM"/>
        </w:rPr>
        <w:t>ծրագիրը</w:t>
      </w:r>
      <w:r w:rsidRPr="00B77B2D">
        <w:rPr>
          <w:rStyle w:val="Strong"/>
          <w:rFonts w:ascii="Georgia" w:hAnsi="Georgia"/>
          <w:color w:val="0F3F76"/>
          <w:lang w:val="hy-AM"/>
        </w:rPr>
        <w:t xml:space="preserve"> </w:t>
      </w:r>
      <w:bookmarkEnd w:id="0"/>
      <w:r w:rsidRPr="00B77B2D">
        <w:rPr>
          <w:rStyle w:val="Strong"/>
          <w:color w:val="0F3F76"/>
          <w:lang w:val="hy-AM"/>
        </w:rPr>
        <w:t>ներառելու</w:t>
      </w:r>
      <w:r w:rsidRPr="00B77B2D">
        <w:rPr>
          <w:rStyle w:val="Strong"/>
          <w:rFonts w:ascii="Georgia" w:hAnsi="Georgia"/>
          <w:color w:val="0F3F76"/>
          <w:lang w:val="hy-AM"/>
        </w:rPr>
        <w:t xml:space="preserve"> </w:t>
      </w:r>
      <w:r w:rsidRPr="00B77B2D">
        <w:rPr>
          <w:rStyle w:val="Strong"/>
          <w:color w:val="0F3F76"/>
          <w:lang w:val="hy-AM"/>
        </w:rPr>
        <w:t>է</w:t>
      </w:r>
      <w:r w:rsidRPr="00B77B2D">
        <w:rPr>
          <w:rStyle w:val="Strong"/>
          <w:rFonts w:ascii="Georgia" w:hAnsi="Georgia"/>
          <w:color w:val="0F3F76"/>
          <w:lang w:val="hy-AM"/>
        </w:rPr>
        <w:t xml:space="preserve"> </w:t>
      </w:r>
      <w:r w:rsidRPr="00B77B2D">
        <w:rPr>
          <w:rStyle w:val="Strong"/>
          <w:color w:val="0F3F76"/>
          <w:lang w:val="hy-AM"/>
        </w:rPr>
        <w:t>հետևյալ</w:t>
      </w:r>
      <w:r w:rsidRPr="00B77B2D">
        <w:rPr>
          <w:rStyle w:val="Strong"/>
          <w:rFonts w:ascii="Georgia" w:hAnsi="Georgia"/>
          <w:color w:val="0F3F76"/>
          <w:lang w:val="hy-AM"/>
        </w:rPr>
        <w:t xml:space="preserve"> </w:t>
      </w:r>
      <w:r w:rsidRPr="00B77B2D">
        <w:rPr>
          <w:rStyle w:val="Strong"/>
          <w:color w:val="0F3F76"/>
          <w:lang w:val="hy-AM"/>
        </w:rPr>
        <w:t>թեմաները</w:t>
      </w:r>
      <w:r w:rsidRPr="00B77B2D">
        <w:rPr>
          <w:rStyle w:val="Strong"/>
          <w:rFonts w:ascii="Georgia" w:hAnsi="Georgia"/>
          <w:color w:val="0F3F76"/>
          <w:lang w:val="hy-AM"/>
        </w:rPr>
        <w:t>.</w:t>
      </w:r>
      <w:r w:rsidRPr="00B77B2D">
        <w:rPr>
          <w:rStyle w:val="Strong"/>
          <w:rFonts w:ascii="Georgia" w:hAnsi="Georgia" w:cs="Georgia"/>
          <w:color w:val="0F3F76"/>
          <w:lang w:val="hy-AM"/>
        </w:rPr>
        <w:t> </w:t>
      </w:r>
    </w:p>
    <w:p w:rsidR="00CB1FDF" w:rsidRPr="00B77B2D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  <w:lang w:val="hy-AM"/>
        </w:rPr>
      </w:pPr>
      <w:r w:rsidRPr="00B77B2D">
        <w:rPr>
          <w:color w:val="0F3F76"/>
          <w:lang w:val="hy-AM"/>
        </w:rPr>
        <w:t>Սիմետրիաներ՝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լարի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տեսությունում</w:t>
      </w:r>
      <w:r w:rsidRPr="00B77B2D">
        <w:rPr>
          <w:rFonts w:ascii="Georgia" w:hAnsi="Georgia"/>
          <w:color w:val="0F3F76"/>
          <w:lang w:val="hy-AM"/>
        </w:rPr>
        <w:t xml:space="preserve">, </w:t>
      </w:r>
      <w:r w:rsidRPr="00B77B2D">
        <w:rPr>
          <w:color w:val="0F3F76"/>
          <w:lang w:val="hy-AM"/>
        </w:rPr>
        <w:t>սուպերգրավիտացիայում</w:t>
      </w:r>
      <w:r w:rsidRPr="00B77B2D">
        <w:rPr>
          <w:rFonts w:ascii="Georgia" w:hAnsi="Georgia"/>
          <w:color w:val="0F3F76"/>
          <w:lang w:val="hy-AM"/>
        </w:rPr>
        <w:t xml:space="preserve">, </w:t>
      </w:r>
      <w:r w:rsidRPr="00B77B2D">
        <w:rPr>
          <w:color w:val="0F3F76"/>
          <w:lang w:val="hy-AM"/>
        </w:rPr>
        <w:t>քվանտային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գրավիտացիայում</w:t>
      </w:r>
      <w:r w:rsidRPr="00B77B2D">
        <w:rPr>
          <w:rFonts w:ascii="Georgia" w:hAnsi="Georgia" w:cs="Georgia"/>
          <w:color w:val="0F3F76"/>
          <w:lang w:val="hy-AM"/>
        </w:rPr>
        <w:t> </w:t>
      </w:r>
    </w:p>
    <w:p w:rsidR="00CB1FDF" w:rsidRPr="00B77B2D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  <w:lang w:val="hy-AM"/>
        </w:rPr>
      </w:pPr>
      <w:r w:rsidRPr="00B77B2D">
        <w:rPr>
          <w:color w:val="0F3F76"/>
          <w:lang w:val="hy-AM"/>
        </w:rPr>
        <w:t>Գեյջի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տեսություններ</w:t>
      </w:r>
      <w:r w:rsidRPr="00B77B2D">
        <w:rPr>
          <w:rFonts w:ascii="Georgia" w:hAnsi="Georgia"/>
          <w:color w:val="0F3F76"/>
          <w:lang w:val="hy-AM"/>
        </w:rPr>
        <w:t xml:space="preserve">, </w:t>
      </w:r>
      <w:r w:rsidRPr="00B77B2D">
        <w:rPr>
          <w:color w:val="0F3F76"/>
          <w:lang w:val="hy-AM"/>
        </w:rPr>
        <w:t>ոչ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կոմուտատիվ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և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կոնֆորմ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դաշտերի</w:t>
      </w:r>
      <w:r w:rsidRPr="00B77B2D">
        <w:rPr>
          <w:rFonts w:ascii="Georgia" w:hAnsi="Georgia"/>
          <w:color w:val="0F3F76"/>
          <w:lang w:val="hy-AM"/>
        </w:rPr>
        <w:t xml:space="preserve"> </w:t>
      </w:r>
      <w:r w:rsidRPr="00B77B2D">
        <w:rPr>
          <w:color w:val="0F3F76"/>
          <w:lang w:val="hy-AM"/>
        </w:rPr>
        <w:t>տեսություններ</w:t>
      </w:r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Ինտեգրվող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համակարգեր</w:t>
      </w:r>
      <w:proofErr w:type="spellEnd"/>
      <w:r>
        <w:rPr>
          <w:rFonts w:ascii="Georgia" w:hAnsi="Georgia" w:cs="Georgia"/>
          <w:color w:val="0F3F76"/>
        </w:rPr>
        <w:t> </w:t>
      </w:r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Քվանտային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հաշվարկ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մեքենայական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ուսուցում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խճճվածություն</w:t>
      </w:r>
      <w:proofErr w:type="spellEnd"/>
      <w:r>
        <w:rPr>
          <w:rFonts w:ascii="Georgia" w:hAnsi="Georgia" w:cs="Georgia"/>
          <w:color w:val="0F3F76"/>
        </w:rPr>
        <w:t> </w:t>
      </w:r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Քվանտային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տեսության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հիմունքներ</w:t>
      </w:r>
      <w:proofErr w:type="spellEnd"/>
      <w:r>
        <w:rPr>
          <w:rFonts w:ascii="Georgia" w:hAnsi="Georgia" w:cs="Georgia"/>
          <w:color w:val="0F3F76"/>
        </w:rPr>
        <w:t> </w:t>
      </w:r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Քվանտային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օպտիկա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համակցված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վիճակներ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Վիգների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ֆունկցիաներ</w:t>
      </w:r>
      <w:proofErr w:type="spellEnd"/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Դինամիկ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համակարգեր</w:t>
      </w:r>
      <w:proofErr w:type="spellEnd"/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Սիմետրիաներ</w:t>
      </w:r>
      <w:proofErr w:type="spellEnd"/>
      <w:r>
        <w:rPr>
          <w:color w:val="0F3F76"/>
        </w:rPr>
        <w:t>՝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վիճակագրական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ֆիզիկայում</w:t>
      </w:r>
      <w:proofErr w:type="spellEnd"/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Սիմետրիաներ</w:t>
      </w:r>
      <w:proofErr w:type="spellEnd"/>
      <w:r>
        <w:rPr>
          <w:color w:val="0F3F76"/>
        </w:rPr>
        <w:t>՝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խտացված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միջավայրի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ֆիզիկայում</w:t>
      </w:r>
      <w:proofErr w:type="spellEnd"/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Սիմետրիաներ</w:t>
      </w:r>
      <w:proofErr w:type="spellEnd"/>
      <w:r>
        <w:rPr>
          <w:color w:val="0F3F76"/>
        </w:rPr>
        <w:t>՝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միջուկային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ատոմային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մոլեկուլային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ֆիզիկայում</w:t>
      </w:r>
      <w:proofErr w:type="spellEnd"/>
    </w:p>
    <w:p w:rsidR="00CB1FDF" w:rsidRDefault="00CB1FDF" w:rsidP="00CB1FD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Սիմետրիաներ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քիմիայում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կենսաբանությունում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այլ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գիտություններում</w:t>
      </w:r>
      <w:proofErr w:type="spellEnd"/>
    </w:p>
    <w:p w:rsidR="00CB1FDF" w:rsidRDefault="00CB1FDF" w:rsidP="00CB1FDF">
      <w:pPr>
        <w:pStyle w:val="text-align-justify"/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rStyle w:val="Strong"/>
          <w:color w:val="0F3F76"/>
        </w:rPr>
        <w:t>Սիմետրիաները</w:t>
      </w:r>
      <w:proofErr w:type="spellEnd"/>
      <w:r>
        <w:rPr>
          <w:rStyle w:val="Strong"/>
          <w:rFonts w:ascii="Georgia" w:hAnsi="Georgia"/>
          <w:color w:val="0F3F76"/>
        </w:rPr>
        <w:t xml:space="preserve"> </w:t>
      </w:r>
      <w:proofErr w:type="spellStart"/>
      <w:r>
        <w:rPr>
          <w:rStyle w:val="Strong"/>
          <w:color w:val="0F3F76"/>
        </w:rPr>
        <w:t>դիտարկվում</w:t>
      </w:r>
      <w:proofErr w:type="spellEnd"/>
      <w:r>
        <w:rPr>
          <w:rStyle w:val="Strong"/>
          <w:rFonts w:ascii="Georgia" w:hAnsi="Georgia"/>
          <w:color w:val="0F3F76"/>
        </w:rPr>
        <w:t xml:space="preserve"> </w:t>
      </w:r>
      <w:proofErr w:type="spellStart"/>
      <w:r>
        <w:rPr>
          <w:rStyle w:val="Strong"/>
          <w:color w:val="0F3F76"/>
        </w:rPr>
        <w:t>են</w:t>
      </w:r>
      <w:proofErr w:type="spellEnd"/>
      <w:r>
        <w:rPr>
          <w:rStyle w:val="Strong"/>
          <w:rFonts w:ascii="Georgia" w:hAnsi="Georgia"/>
          <w:color w:val="0F3F76"/>
        </w:rPr>
        <w:t xml:space="preserve"> </w:t>
      </w:r>
      <w:proofErr w:type="spellStart"/>
      <w:r>
        <w:rPr>
          <w:rStyle w:val="Strong"/>
          <w:color w:val="0F3F76"/>
        </w:rPr>
        <w:t>իրենց</w:t>
      </w:r>
      <w:proofErr w:type="spellEnd"/>
      <w:r>
        <w:rPr>
          <w:rStyle w:val="Strong"/>
          <w:rFonts w:ascii="Georgia" w:hAnsi="Georgia"/>
          <w:color w:val="0F3F76"/>
        </w:rPr>
        <w:t xml:space="preserve"> </w:t>
      </w:r>
      <w:proofErr w:type="spellStart"/>
      <w:r>
        <w:rPr>
          <w:rStyle w:val="Strong"/>
          <w:color w:val="0F3F76"/>
        </w:rPr>
        <w:t>ամենալայն</w:t>
      </w:r>
      <w:proofErr w:type="spellEnd"/>
      <w:r>
        <w:rPr>
          <w:rStyle w:val="Strong"/>
          <w:rFonts w:ascii="Georgia" w:hAnsi="Georgia"/>
          <w:color w:val="0F3F76"/>
        </w:rPr>
        <w:t xml:space="preserve"> </w:t>
      </w:r>
      <w:proofErr w:type="spellStart"/>
      <w:r>
        <w:rPr>
          <w:rStyle w:val="Strong"/>
          <w:color w:val="0F3F76"/>
        </w:rPr>
        <w:t>իմաստով</w:t>
      </w:r>
      <w:proofErr w:type="spellEnd"/>
      <w:r>
        <w:rPr>
          <w:rStyle w:val="Strong"/>
          <w:rFonts w:ascii="Georgia" w:hAnsi="Georgia"/>
          <w:color w:val="0F3F76"/>
        </w:rPr>
        <w:t>.</w:t>
      </w:r>
      <w:r>
        <w:rPr>
          <w:rStyle w:val="Strong"/>
          <w:rFonts w:ascii="Georgia" w:hAnsi="Georgia" w:cs="Georgia"/>
          <w:color w:val="0F3F76"/>
        </w:rPr>
        <w:t> </w:t>
      </w:r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Լիի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խմբեր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Լիի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հանրահաշիվներ</w:t>
      </w:r>
      <w:proofErr w:type="spellEnd"/>
      <w:r>
        <w:rPr>
          <w:color w:val="0F3F76"/>
        </w:rPr>
        <w:t>՝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ինչպես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վերջավոր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այնպես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էլ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անվերջ</w:t>
      </w:r>
      <w:proofErr w:type="spellEnd"/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Սուպերհանրահաշիվներ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սուպերխմբեր</w:t>
      </w:r>
      <w:proofErr w:type="spellEnd"/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Հանրահաշվական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երկրաչափություն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թվերի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տեսություն</w:t>
      </w:r>
      <w:proofErr w:type="spellEnd"/>
      <w:r>
        <w:rPr>
          <w:rFonts w:ascii="Georgia" w:hAnsi="Georgia" w:cs="Georgia"/>
          <w:color w:val="0F3F76"/>
        </w:rPr>
        <w:t> </w:t>
      </w:r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Քվանտային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խմբեր</w:t>
      </w:r>
      <w:proofErr w:type="spellEnd"/>
      <w:r>
        <w:rPr>
          <w:rFonts w:ascii="Georgia" w:hAnsi="Georgia" w:cs="Georgia"/>
          <w:color w:val="0F3F76"/>
        </w:rPr>
        <w:t> </w:t>
      </w:r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Ոչ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կոմուտատիվ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ընդհանրացումներ</w:t>
      </w:r>
      <w:proofErr w:type="spellEnd"/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Ներկայացման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տեսություն</w:t>
      </w:r>
      <w:proofErr w:type="spellEnd"/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Հարաբերական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ոչ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հարաբերական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հոլոգրաֆիա</w:t>
      </w:r>
      <w:proofErr w:type="spellEnd"/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Նեյրոնային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ցանցեր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խորքային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ուսուցում</w:t>
      </w:r>
      <w:proofErr w:type="spellEnd"/>
      <w:r>
        <w:rPr>
          <w:rFonts w:ascii="Georgia" w:hAnsi="Georgia" w:cs="Georgia"/>
          <w:color w:val="0F3F76"/>
        </w:rPr>
        <w:t> </w:t>
      </w:r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Հատուկ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ֆունկցիաներ</w:t>
      </w:r>
      <w:proofErr w:type="spellEnd"/>
    </w:p>
    <w:p w:rsidR="00CB1FDF" w:rsidRDefault="00CB1FDF" w:rsidP="00CB1FDF">
      <w:pPr>
        <w:pStyle w:val="text-align-justify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color w:val="0F3F76"/>
        </w:rPr>
        <w:t>Գծային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ոչ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գծային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մասնակի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ածանցյալային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հավասարումների</w:t>
      </w:r>
      <w:proofErr w:type="spellEnd"/>
      <w:r>
        <w:rPr>
          <w:rFonts w:ascii="Georgia" w:hAnsi="Georgia"/>
          <w:color w:val="0F3F76"/>
        </w:rPr>
        <w:t xml:space="preserve"> (</w:t>
      </w:r>
      <w:r>
        <w:rPr>
          <w:color w:val="0F3F76"/>
        </w:rPr>
        <w:t>ՄԱՀ</w:t>
      </w:r>
      <w:r>
        <w:rPr>
          <w:rFonts w:ascii="Georgia" w:hAnsi="Georgia"/>
          <w:color w:val="0F3F76"/>
        </w:rPr>
        <w:t xml:space="preserve">) </w:t>
      </w:r>
      <w:proofErr w:type="spellStart"/>
      <w:r>
        <w:rPr>
          <w:color w:val="0F3F76"/>
        </w:rPr>
        <w:t>սիմետրիաներ</w:t>
      </w:r>
      <w:proofErr w:type="spellEnd"/>
    </w:p>
    <w:p w:rsidR="00CB1FDF" w:rsidRDefault="00CB1FDF" w:rsidP="00CB1FDF">
      <w:pPr>
        <w:pStyle w:val="text-align-justify"/>
        <w:shd w:val="clear" w:color="auto" w:fill="FFFFFF"/>
        <w:spacing w:before="0" w:beforeAutospacing="0"/>
        <w:jc w:val="both"/>
        <w:rPr>
          <w:rFonts w:ascii="Georgia" w:hAnsi="Georgia"/>
          <w:color w:val="0F3F76"/>
        </w:rPr>
      </w:pPr>
      <w:proofErr w:type="spellStart"/>
      <w:r>
        <w:rPr>
          <w:rStyle w:val="Strong"/>
          <w:color w:val="0F3F76"/>
        </w:rPr>
        <w:t>Գիտական</w:t>
      </w:r>
      <w:proofErr w:type="spellEnd"/>
      <w:r>
        <w:rPr>
          <w:rStyle w:val="Strong"/>
          <w:rFonts w:ascii="Georgia" w:hAnsi="Georgia"/>
          <w:color w:val="0F3F76"/>
        </w:rPr>
        <w:t xml:space="preserve"> </w:t>
      </w:r>
      <w:proofErr w:type="spellStart"/>
      <w:r>
        <w:rPr>
          <w:rStyle w:val="Strong"/>
          <w:color w:val="0F3F76"/>
        </w:rPr>
        <w:t>ծրագիր</w:t>
      </w:r>
      <w:proofErr w:type="spellEnd"/>
      <w:r>
        <w:rPr>
          <w:rFonts w:ascii="Georgia" w:hAnsi="Georgia"/>
          <w:color w:val="0F3F76"/>
        </w:rPr>
        <w:t xml:space="preserve">. «QTS-13» </w:t>
      </w:r>
      <w:proofErr w:type="spellStart"/>
      <w:r>
        <w:rPr>
          <w:color w:val="0F3F76"/>
        </w:rPr>
        <w:t>գիտաժողովի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ծրագիրը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ներառում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է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շուրջ</w:t>
      </w:r>
      <w:proofErr w:type="spellEnd"/>
      <w:r>
        <w:rPr>
          <w:rFonts w:ascii="Georgia" w:hAnsi="Georgia"/>
          <w:color w:val="0F3F76"/>
        </w:rPr>
        <w:t xml:space="preserve"> 15 </w:t>
      </w:r>
      <w:proofErr w:type="spellStart"/>
      <w:r>
        <w:rPr>
          <w:color w:val="0F3F76"/>
        </w:rPr>
        <w:t>հրավիրյալ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դասախոսություն</w:t>
      </w:r>
      <w:proofErr w:type="spellEnd"/>
      <w:r>
        <w:rPr>
          <w:rFonts w:ascii="Georgia" w:hAnsi="Georgia"/>
          <w:color w:val="0F3F76"/>
        </w:rPr>
        <w:t xml:space="preserve"> (50 + 10 </w:t>
      </w:r>
      <w:proofErr w:type="spellStart"/>
      <w:r>
        <w:rPr>
          <w:color w:val="0F3F76"/>
        </w:rPr>
        <w:t>րոպե</w:t>
      </w:r>
      <w:proofErr w:type="spellEnd"/>
      <w:r w:rsidRPr="00F7424C">
        <w:rPr>
          <w:color w:val="0F3F76"/>
        </w:rPr>
        <w:t xml:space="preserve"> </w:t>
      </w:r>
      <w:proofErr w:type="spellStart"/>
      <w:r>
        <w:rPr>
          <w:color w:val="0F3F76"/>
        </w:rPr>
        <w:t>տևողությամբ</w:t>
      </w:r>
      <w:proofErr w:type="spellEnd"/>
      <w:r>
        <w:rPr>
          <w:rFonts w:ascii="Georgia" w:hAnsi="Georgia"/>
          <w:color w:val="0F3F76"/>
        </w:rPr>
        <w:t xml:space="preserve">), </w:t>
      </w:r>
      <w:proofErr w:type="spellStart"/>
      <w:r>
        <w:rPr>
          <w:color w:val="0F3F76"/>
        </w:rPr>
        <w:t>որոնք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նախատեսված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են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առավոտյան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հինգ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նիստերի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ընթացքում</w:t>
      </w:r>
      <w:proofErr w:type="spellEnd"/>
      <w:r>
        <w:rPr>
          <w:color w:val="0F3F76"/>
        </w:rPr>
        <w:t>։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Մյուս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ելույթները</w:t>
      </w:r>
      <w:proofErr w:type="spellEnd"/>
      <w:r>
        <w:rPr>
          <w:rFonts w:ascii="Georgia" w:hAnsi="Georgia"/>
          <w:color w:val="0F3F76"/>
        </w:rPr>
        <w:t xml:space="preserve"> (30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20 </w:t>
      </w:r>
      <w:proofErr w:type="spellStart"/>
      <w:r>
        <w:rPr>
          <w:color w:val="0F3F76"/>
        </w:rPr>
        <w:t>րոպե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տևողությամբ</w:t>
      </w:r>
      <w:proofErr w:type="spellEnd"/>
      <w:r>
        <w:rPr>
          <w:rFonts w:ascii="Georgia" w:hAnsi="Georgia"/>
          <w:color w:val="0F3F76"/>
        </w:rPr>
        <w:t xml:space="preserve">) </w:t>
      </w:r>
      <w:proofErr w:type="spellStart"/>
      <w:r>
        <w:rPr>
          <w:color w:val="0F3F76"/>
        </w:rPr>
        <w:t>կանցկացվեն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կեսօրին</w:t>
      </w:r>
      <w:proofErr w:type="spellEnd"/>
      <w:r>
        <w:rPr>
          <w:color w:val="0F3F76"/>
        </w:rPr>
        <w:t>։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Նախատեսվում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է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ոչ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ավելի</w:t>
      </w:r>
      <w:proofErr w:type="spellEnd"/>
      <w:r>
        <w:rPr>
          <w:rFonts w:ascii="Georgia" w:hAnsi="Georgia"/>
          <w:color w:val="0F3F76"/>
        </w:rPr>
        <w:t xml:space="preserve">, </w:t>
      </w:r>
      <w:proofErr w:type="spellStart"/>
      <w:r>
        <w:rPr>
          <w:color w:val="0F3F76"/>
        </w:rPr>
        <w:t>քան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երկու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զուգահեռ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նստաշրջան</w:t>
      </w:r>
      <w:proofErr w:type="spellEnd"/>
      <w:r>
        <w:rPr>
          <w:color w:val="0F3F76"/>
        </w:rPr>
        <w:t>։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Պաստառային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ներկայացումները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կանցկացվեն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ամեն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օր</w:t>
      </w:r>
      <w:proofErr w:type="spellEnd"/>
      <w:r>
        <w:rPr>
          <w:rFonts w:ascii="Georgia" w:hAnsi="Georgia"/>
          <w:color w:val="0F3F76"/>
        </w:rPr>
        <w:t xml:space="preserve"> (</w:t>
      </w:r>
      <w:proofErr w:type="spellStart"/>
      <w:r>
        <w:rPr>
          <w:color w:val="0F3F76"/>
        </w:rPr>
        <w:t>բացառությամբ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հուլիսի</w:t>
      </w:r>
      <w:proofErr w:type="spellEnd"/>
      <w:r>
        <w:rPr>
          <w:rFonts w:ascii="Georgia" w:hAnsi="Georgia"/>
          <w:color w:val="0F3F76"/>
        </w:rPr>
        <w:t xml:space="preserve"> 30-</w:t>
      </w:r>
      <w:r>
        <w:rPr>
          <w:color w:val="0F3F76"/>
        </w:rPr>
        <w:t>ի</w:t>
      </w:r>
      <w:r>
        <w:rPr>
          <w:rFonts w:ascii="Georgia" w:hAnsi="Georgia"/>
          <w:color w:val="0F3F76"/>
        </w:rPr>
        <w:t xml:space="preserve"> (</w:t>
      </w:r>
      <w:proofErr w:type="spellStart"/>
      <w:r>
        <w:rPr>
          <w:color w:val="0F3F76"/>
        </w:rPr>
        <w:t>չորեքշաբթի</w:t>
      </w:r>
      <w:proofErr w:type="spellEnd"/>
      <w:r>
        <w:rPr>
          <w:rFonts w:ascii="Georgia" w:hAnsi="Georgia"/>
          <w:color w:val="0F3F76"/>
        </w:rPr>
        <w:t>)</w:t>
      </w:r>
      <w:proofErr w:type="gramStart"/>
      <w:r>
        <w:rPr>
          <w:rFonts w:ascii="Georgia" w:hAnsi="Georgia"/>
          <w:color w:val="0F3F76"/>
        </w:rPr>
        <w:t>)</w:t>
      </w:r>
      <w:r>
        <w:rPr>
          <w:color w:val="0F3F76"/>
        </w:rPr>
        <w:t>՝</w:t>
      </w:r>
      <w:proofErr w:type="gram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ճաշի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ժամից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հետո</w:t>
      </w:r>
      <w:proofErr w:type="spellEnd"/>
      <w:r>
        <w:rPr>
          <w:color w:val="0F3F76"/>
        </w:rPr>
        <w:t>։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Ծրագրված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է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վեց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աշխատանքային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օր</w:t>
      </w:r>
      <w:proofErr w:type="spellEnd"/>
      <w:r>
        <w:rPr>
          <w:color w:val="0F3F76"/>
        </w:rPr>
        <w:t>՝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սկսած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հուլիսի</w:t>
      </w:r>
      <w:proofErr w:type="spellEnd"/>
      <w:r>
        <w:rPr>
          <w:rFonts w:ascii="Georgia" w:hAnsi="Georgia"/>
          <w:color w:val="0F3F76"/>
        </w:rPr>
        <w:t xml:space="preserve"> 28-</w:t>
      </w:r>
      <w:r>
        <w:rPr>
          <w:color w:val="0F3F76"/>
        </w:rPr>
        <w:t>ից</w:t>
      </w:r>
      <w:r>
        <w:rPr>
          <w:rFonts w:ascii="Georgia" w:hAnsi="Georgia"/>
          <w:color w:val="0F3F76"/>
        </w:rPr>
        <w:t xml:space="preserve"> (</w:t>
      </w:r>
      <w:proofErr w:type="spellStart"/>
      <w:r>
        <w:rPr>
          <w:color w:val="0F3F76"/>
        </w:rPr>
        <w:t>երկուշաբթի</w:t>
      </w:r>
      <w:proofErr w:type="spellEnd"/>
      <w:proofErr w:type="gramStart"/>
      <w:r>
        <w:rPr>
          <w:rFonts w:ascii="Georgia" w:hAnsi="Georgia"/>
          <w:color w:val="0F3F76"/>
        </w:rPr>
        <w:t>)</w:t>
      </w:r>
      <w:r>
        <w:rPr>
          <w:color w:val="0F3F76"/>
        </w:rPr>
        <w:t>՝</w:t>
      </w:r>
      <w:proofErr w:type="gram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ժամը</w:t>
      </w:r>
      <w:proofErr w:type="spellEnd"/>
      <w:r>
        <w:rPr>
          <w:rFonts w:ascii="Georgia" w:hAnsi="Georgia"/>
          <w:color w:val="0F3F76"/>
        </w:rPr>
        <w:t xml:space="preserve"> 10:00-</w:t>
      </w:r>
      <w:r>
        <w:rPr>
          <w:color w:val="0F3F76"/>
        </w:rPr>
        <w:t>ից</w:t>
      </w:r>
      <w:r>
        <w:rPr>
          <w:rFonts w:ascii="Georgia" w:hAnsi="Georgia"/>
          <w:color w:val="0F3F76"/>
        </w:rPr>
        <w:t xml:space="preserve">, </w:t>
      </w:r>
      <w:r>
        <w:rPr>
          <w:color w:val="0F3F76"/>
        </w:rPr>
        <w:t>և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ավարտելով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շաբաթ</w:t>
      </w:r>
      <w:proofErr w:type="spellEnd"/>
      <w:r>
        <w:rPr>
          <w:color w:val="0F3F76"/>
        </w:rPr>
        <w:t>՝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օգոստոսի</w:t>
      </w:r>
      <w:proofErr w:type="spellEnd"/>
      <w:r>
        <w:rPr>
          <w:rFonts w:ascii="Georgia" w:hAnsi="Georgia"/>
          <w:color w:val="0F3F76"/>
        </w:rPr>
        <w:t xml:space="preserve"> 1-</w:t>
      </w:r>
      <w:r>
        <w:rPr>
          <w:color w:val="0F3F76"/>
        </w:rPr>
        <w:t>ին՝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կեսօրին</w:t>
      </w:r>
      <w:proofErr w:type="spellEnd"/>
      <w:r>
        <w:rPr>
          <w:color w:val="0F3F76"/>
        </w:rPr>
        <w:t>։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Ժամանման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օրը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նախատեսված</w:t>
      </w:r>
      <w:proofErr w:type="spellEnd"/>
      <w:r>
        <w:rPr>
          <w:rFonts w:ascii="Georgia" w:hAnsi="Georgia"/>
          <w:color w:val="0F3F76"/>
        </w:rPr>
        <w:t xml:space="preserve"> </w:t>
      </w:r>
      <w:r>
        <w:rPr>
          <w:color w:val="0F3F76"/>
        </w:rPr>
        <w:t>է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հուլիսի</w:t>
      </w:r>
      <w:proofErr w:type="spellEnd"/>
      <w:r>
        <w:rPr>
          <w:rFonts w:ascii="Georgia" w:hAnsi="Georgia"/>
          <w:color w:val="0F3F76"/>
        </w:rPr>
        <w:t xml:space="preserve"> 27-</w:t>
      </w:r>
      <w:r>
        <w:rPr>
          <w:color w:val="0F3F76"/>
        </w:rPr>
        <w:t>ին</w:t>
      </w:r>
      <w:r>
        <w:rPr>
          <w:rFonts w:ascii="Georgia" w:hAnsi="Georgia"/>
          <w:color w:val="0F3F76"/>
        </w:rPr>
        <w:t xml:space="preserve"> (</w:t>
      </w:r>
      <w:proofErr w:type="spellStart"/>
      <w:r>
        <w:rPr>
          <w:color w:val="0F3F76"/>
        </w:rPr>
        <w:t>կիրակի</w:t>
      </w:r>
      <w:proofErr w:type="spellEnd"/>
      <w:r>
        <w:rPr>
          <w:rFonts w:ascii="Georgia" w:hAnsi="Georgia"/>
          <w:color w:val="0F3F76"/>
        </w:rPr>
        <w:t xml:space="preserve">), </w:t>
      </w:r>
      <w:proofErr w:type="spellStart"/>
      <w:r>
        <w:rPr>
          <w:color w:val="0F3F76"/>
        </w:rPr>
        <w:t>իսկ</w:t>
      </w:r>
      <w:proofErr w:type="spellEnd"/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մեկնումը</w:t>
      </w:r>
      <w:proofErr w:type="spellEnd"/>
      <w:r>
        <w:rPr>
          <w:color w:val="0F3F76"/>
        </w:rPr>
        <w:t>՝</w:t>
      </w:r>
      <w:r>
        <w:rPr>
          <w:rFonts w:ascii="Georgia" w:hAnsi="Georgia"/>
          <w:color w:val="0F3F76"/>
        </w:rPr>
        <w:t xml:space="preserve"> </w:t>
      </w:r>
      <w:proofErr w:type="spellStart"/>
      <w:r>
        <w:rPr>
          <w:color w:val="0F3F76"/>
        </w:rPr>
        <w:t>օգոստոսի</w:t>
      </w:r>
      <w:proofErr w:type="spellEnd"/>
      <w:r>
        <w:rPr>
          <w:rFonts w:ascii="Georgia" w:hAnsi="Georgia"/>
          <w:color w:val="0F3F76"/>
        </w:rPr>
        <w:t xml:space="preserve"> 2-</w:t>
      </w:r>
      <w:r>
        <w:rPr>
          <w:color w:val="0F3F76"/>
        </w:rPr>
        <w:t>ին</w:t>
      </w:r>
      <w:r>
        <w:rPr>
          <w:rFonts w:ascii="Georgia" w:hAnsi="Georgia"/>
          <w:color w:val="0F3F76"/>
        </w:rPr>
        <w:t xml:space="preserve"> (</w:t>
      </w:r>
      <w:r>
        <w:rPr>
          <w:color w:val="0F3F76"/>
          <w:lang w:val="hy-AM"/>
        </w:rPr>
        <w:t>շաբաթ</w:t>
      </w:r>
      <w:proofErr w:type="gramStart"/>
      <w:r>
        <w:rPr>
          <w:rFonts w:ascii="Georgia" w:hAnsi="Georgia"/>
          <w:color w:val="0F3F76"/>
        </w:rPr>
        <w:t>)</w:t>
      </w:r>
      <w:r>
        <w:rPr>
          <w:color w:val="0F3F76"/>
        </w:rPr>
        <w:t>։</w:t>
      </w:r>
      <w:proofErr w:type="gramEnd"/>
    </w:p>
    <w:p w:rsidR="00CB1FDF" w:rsidRPr="00F7424C" w:rsidRDefault="00CB1FDF" w:rsidP="00CB1FDF"/>
    <w:p w:rsidR="00ED0BD3" w:rsidRPr="007939D7" w:rsidRDefault="00ED0BD3" w:rsidP="007939D7">
      <w:pPr>
        <w:jc w:val="both"/>
        <w:rPr>
          <w:rFonts w:ascii="Sylfaen" w:hAnsi="Sylfaen"/>
          <w:sz w:val="24"/>
          <w:szCs w:val="24"/>
        </w:rPr>
      </w:pPr>
    </w:p>
    <w:sectPr w:rsidR="00ED0BD3" w:rsidRPr="007939D7" w:rsidSect="000D0ABF">
      <w:pgSz w:w="12240" w:h="15840"/>
      <w:pgMar w:top="642" w:right="1440" w:bottom="6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B6A"/>
    <w:multiLevelType w:val="multilevel"/>
    <w:tmpl w:val="0A4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875D1"/>
    <w:multiLevelType w:val="multilevel"/>
    <w:tmpl w:val="3F8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53B07"/>
    <w:multiLevelType w:val="multilevel"/>
    <w:tmpl w:val="63CC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F236A2"/>
    <w:multiLevelType w:val="multilevel"/>
    <w:tmpl w:val="462E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4D"/>
    <w:rsid w:val="0015372C"/>
    <w:rsid w:val="005B7E05"/>
    <w:rsid w:val="006F1AB6"/>
    <w:rsid w:val="007939D7"/>
    <w:rsid w:val="008012F5"/>
    <w:rsid w:val="008346E3"/>
    <w:rsid w:val="0096289C"/>
    <w:rsid w:val="00967AC1"/>
    <w:rsid w:val="00BB7513"/>
    <w:rsid w:val="00BC63EE"/>
    <w:rsid w:val="00BC6F69"/>
    <w:rsid w:val="00CB1FDF"/>
    <w:rsid w:val="00E2774D"/>
    <w:rsid w:val="00E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46136-A48F-44CE-9D1F-002FB3B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DF"/>
  </w:style>
  <w:style w:type="paragraph" w:styleId="Heading1">
    <w:name w:val="heading 1"/>
    <w:basedOn w:val="Normal"/>
    <w:next w:val="Normal"/>
    <w:link w:val="Heading1Char"/>
    <w:uiPriority w:val="9"/>
    <w:qFormat/>
    <w:rsid w:val="00BB7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5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ED0B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1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372C"/>
    <w:rPr>
      <w:i/>
      <w:iCs/>
    </w:rPr>
  </w:style>
  <w:style w:type="character" w:styleId="Strong">
    <w:name w:val="Strong"/>
    <w:basedOn w:val="DefaultParagraphFont"/>
    <w:uiPriority w:val="22"/>
    <w:qFormat/>
    <w:rsid w:val="001537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2C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ED0BD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BC6F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51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Hovhannisyan</dc:creator>
  <cp:keywords/>
  <dc:description/>
  <cp:lastModifiedBy>Karine Hovhannisyan</cp:lastModifiedBy>
  <cp:revision>12</cp:revision>
  <cp:lastPrinted>2025-06-24T08:24:00Z</cp:lastPrinted>
  <dcterms:created xsi:type="dcterms:W3CDTF">2025-06-24T07:15:00Z</dcterms:created>
  <dcterms:modified xsi:type="dcterms:W3CDTF">2025-07-08T12:59:00Z</dcterms:modified>
</cp:coreProperties>
</file>